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CA" w:rsidRPr="00310DA6" w:rsidRDefault="002B0ECA" w:rsidP="002B0ECA">
      <w:pPr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документах закреплена обязанность по уплате налогов?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A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НК РК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Таможенный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кодекс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Конституция РК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>) Гражданский кодекс РК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2.1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организациях размер налогового бремени выше?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промышленное предприятие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Таможенный кодекс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Конституция РК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>) Гражданский кодекс РК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3.1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оффшорных зонах компании не обязаны вести бухгалтерский учет?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в зонах, где уплачивается ежего</w:t>
      </w:r>
      <w:bookmarkStart w:id="0" w:name="_GoBack"/>
      <w:bookmarkEnd w:id="0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дная пошлина, установленная местным законодательством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Таможенный кодекс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Конституция РК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>) Гражданский кодекс РК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4.1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ситуациях увеличивается налоговое бремя на плательщиков налогов?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при банкротстве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В)  при рассмотрении в конституции РК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</w:rPr>
        <w:t xml:space="preserve">С) </w:t>
      </w:r>
      <w:proofErr w:type="gramStart"/>
      <w:r w:rsidRPr="00310DA6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310DA6">
        <w:rPr>
          <w:rFonts w:ascii="Times New Roman" w:hAnsi="Times New Roman" w:cs="Times New Roman"/>
          <w:sz w:val="24"/>
          <w:szCs w:val="24"/>
        </w:rPr>
        <w:t xml:space="preserve"> административного кодекса РК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310DA6">
        <w:rPr>
          <w:rFonts w:ascii="Times New Roman" w:hAnsi="Times New Roman" w:cs="Times New Roman"/>
          <w:sz w:val="24"/>
          <w:szCs w:val="24"/>
        </w:rPr>
        <w:t xml:space="preserve"> гражданского кодекса РК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при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увеличении государственных расходов, при увеличении государственных доходов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5.1  В каких случаях бухгалтерский учет в организации могут вести аудиторские фирмы?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в зависимости от учетной политики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зависимости от списания всей суммы убытка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в зависимости от командировочных расходов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>) Четкость налогового законодательства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6.1 В каких случаях возникает опасность взимания дополнительных налогов (налоговый риск)?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нечеткость налогового законодательства, заключение притворных сделок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заключение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экспертной комиссии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заключение суда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</w:rPr>
        <w:t>четкость</w:t>
      </w:r>
      <w:proofErr w:type="gramEnd"/>
      <w:r w:rsidRPr="00310DA6">
        <w:rPr>
          <w:rFonts w:ascii="Times New Roman" w:hAnsi="Times New Roman" w:cs="Times New Roman"/>
          <w:sz w:val="24"/>
          <w:szCs w:val="24"/>
        </w:rPr>
        <w:t xml:space="preserve"> налогового законодательства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</w:rPr>
        <w:t>четкость</w:t>
      </w:r>
      <w:proofErr w:type="gramEnd"/>
      <w:r w:rsidRPr="00310DA6">
        <w:rPr>
          <w:rFonts w:ascii="Times New Roman" w:hAnsi="Times New Roman" w:cs="Times New Roman"/>
          <w:sz w:val="24"/>
          <w:szCs w:val="24"/>
        </w:rPr>
        <w:t xml:space="preserve"> гражданского кодекса РК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7.1  В каких случаях возникает ответственность за нарушение налогового законодательства по НДС?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операций по реализации товаров иностранным организациям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таможенную базу операций по реализации товаров иностранным организациям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lastRenderedPageBreak/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310DA6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310DA6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8.1  В каких случаях возникает ответственность за нарушение налогового законодательства по НДС?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применение налоговых вычетов без подтверждающих документов, применение налоговых вычетов, если организация не осуществляла реализацию товаров, работ и услуг в отчетном периоде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таможенную базу операций по реализации товаров иностранным организациям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310DA6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310DA6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9.1  В каких случаях возникает ответственность за нарушение налогового законодательства по единому социальному налогу?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доходов по трудовому договору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таможенную базу операций по реализации товаров иностранным организациям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310DA6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310DA6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10.1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земельному налогу?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площади земель, полученных в аренду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площади земель, используемых гражданином для строительства дачи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310DA6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ответы А и В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11.1  В каких случаях возникает ответственность за нарушение налогового законодательства по налогу на доходы физических лиц?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 не включение в таможенную базу операций по реализации товаров иностранным организациям 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доходов, полученных по договору гражданско-правового характера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310DA6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310DA6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********************************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12.1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налогу на имущество организаций?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объекты обложения вертолета, 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объекты обложения автомобиля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310DA6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 ответы А и В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13.1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налогу на прибыль организаций?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списание всей суммы убытка в налоговом периоде, если они были получены более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,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чем в одном налоговом периоде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proofErr w:type="spell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свключение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расходы командировочных расходов в полном объеме если они превысили установленные нормы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конституцию РК операций по реализации товаров иностранным организациям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 ответы А и В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310DA6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фирмам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14.1 В каких случаях возникает ответственность за нарушение налогового законодательства по налогу на прибыль организаций?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F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конституцию РК операций по реализации товаров иностранным организациям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не включение в таможенную базу операций по реализации товаров </w:t>
      </w:r>
      <w:proofErr w:type="spellStart"/>
      <w:r w:rsidR="00310DA6"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ты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иностранным</w:t>
      </w:r>
      <w:proofErr w:type="spell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организациям 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С) включение в расходы всей суммы представительских расходов, если они превысили установленные нормы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)  включение в расходы всей суммы, уплаченной на добровольное страхование если данный вид страхования не предусмотрен установленным перечнем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 ответы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15.1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транспортному налогу?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не включение в объекты обложения автомобиля, который находится в ремонте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включение в объекты обложения автомобиля, который получен по договору мены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DA6">
        <w:rPr>
          <w:rFonts w:ascii="Times New Roman" w:hAnsi="Times New Roman" w:cs="Times New Roman"/>
          <w:sz w:val="24"/>
          <w:szCs w:val="24"/>
        </w:rPr>
        <w:t>С) верны ответы</w:t>
      </w:r>
      <w:proofErr w:type="gramStart"/>
      <w:r w:rsidRPr="00310DA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10DA6">
        <w:rPr>
          <w:rFonts w:ascii="Times New Roman" w:hAnsi="Times New Roman" w:cs="Times New Roman"/>
          <w:sz w:val="24"/>
          <w:szCs w:val="24"/>
        </w:rPr>
        <w:t xml:space="preserve"> и В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включение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объекты обложения автомобиля, который находится в ремонте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Е) все выше перечисленное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16.1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выгоднее уплачивать единый налог по упрощенной системе налогообложения по ставке 6%?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расходы сложно подтвердить документально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В) доходы сложно подтвердить документально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С) активы сложно подтвердить документально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пассивы  сложно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подтвердить документально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Е) расходы сложно подтвердить документально 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17.1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можно минимизировать ЕСН при оплате медицинских расходов 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физического лица?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оплата организацией стоимости медикаментов, приобретенных работником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В) оплата стоимости медикаментов самим работником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С)  оплата организацией страховых взносов по договорам медицинского страхования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все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выше перечисленное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Е) нет правильного ответа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18.1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можно минимизировать НДФЛ по страховым схемам?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осуществление страховых выплат по договорам добровольного страхования жизни, заключенным на 10 лет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В)  внесение работодателем страховых взносов за работников по договорам медицинского страхования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Е) если имущество получено по договору мены </w:t>
      </w:r>
      <w:r w:rsidRPr="00310DA6">
        <w:rPr>
          <w:rFonts w:ascii="Times New Roman" w:hAnsi="Times New Roman" w:cs="Times New Roman"/>
          <w:sz w:val="24"/>
          <w:szCs w:val="24"/>
        </w:rPr>
        <w:br/>
        <w:t>******************************************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20.1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начисляется транспортный налог на имущество?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А)  если имущество получено по договору мены </w:t>
      </w:r>
      <w:r w:rsidRPr="00310DA6">
        <w:rPr>
          <w:rFonts w:ascii="Times New Roman" w:hAnsi="Times New Roman" w:cs="Times New Roman"/>
          <w:sz w:val="24"/>
          <w:szCs w:val="24"/>
        </w:rPr>
        <w:br/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В)  если имущество получено по договору купли-продажи 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2B0ECA" w:rsidRPr="00310DA6" w:rsidRDefault="002B0ECA" w:rsidP="002B0E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347B92" w:rsidRPr="00310DA6" w:rsidRDefault="002B0ECA" w:rsidP="002B0ECA">
      <w:r w:rsidRPr="00310DA6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Pr="00310DA6">
        <w:rPr>
          <w:rFonts w:ascii="Times New Roman" w:hAnsi="Times New Roman" w:cs="Times New Roman"/>
          <w:sz w:val="24"/>
          <w:szCs w:val="24"/>
        </w:rPr>
        <w:br/>
      </w:r>
    </w:p>
    <w:sectPr w:rsidR="00347B92" w:rsidRPr="0031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ECA"/>
    <w:rsid w:val="002B0ECA"/>
    <w:rsid w:val="00310DA6"/>
    <w:rsid w:val="0034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1215</Words>
  <Characters>6928</Characters>
  <Application>Microsoft Office Word</Application>
  <DocSecurity>0</DocSecurity>
  <Lines>57</Lines>
  <Paragraphs>16</Paragraphs>
  <ScaleCrop>false</ScaleCrop>
  <Company/>
  <LinksUpToDate>false</LinksUpToDate>
  <CharactersWithSpaces>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2</cp:revision>
  <dcterms:created xsi:type="dcterms:W3CDTF">2018-08-29T05:06:00Z</dcterms:created>
  <dcterms:modified xsi:type="dcterms:W3CDTF">2018-08-29T05:06:00Z</dcterms:modified>
</cp:coreProperties>
</file>